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25BE7" w14:textId="615E1C57" w:rsidR="00B92DB1" w:rsidRPr="00517DB3" w:rsidRDefault="00B92DB1" w:rsidP="00B92DB1">
      <w:pPr>
        <w:pStyle w:val="Style3"/>
        <w:widowControl/>
        <w:tabs>
          <w:tab w:val="left" w:pos="4962"/>
        </w:tabs>
        <w:ind w:left="10773"/>
        <w:rPr>
          <w:lang w:val="ru-RU"/>
        </w:rPr>
      </w:pPr>
      <w:r w:rsidRPr="00517DB3">
        <w:rPr>
          <w:lang w:val="ru-RU"/>
        </w:rPr>
        <w:t>Приложение № 13</w:t>
      </w:r>
    </w:p>
    <w:p w14:paraId="4F3C7D04" w14:textId="77777777" w:rsidR="00B92DB1" w:rsidRPr="00517DB3" w:rsidRDefault="00B92DB1" w:rsidP="00B92DB1">
      <w:pPr>
        <w:pStyle w:val="Style3"/>
        <w:widowControl/>
        <w:tabs>
          <w:tab w:val="left" w:pos="4962"/>
        </w:tabs>
        <w:ind w:left="10773"/>
        <w:rPr>
          <w:bCs/>
          <w:lang w:val="ru-RU"/>
        </w:rPr>
      </w:pPr>
      <w:r w:rsidRPr="00517DB3">
        <w:rPr>
          <w:lang w:val="ru-RU"/>
        </w:rPr>
        <w:t xml:space="preserve">к Договору </w:t>
      </w:r>
      <w:r w:rsidRPr="00517DB3">
        <w:rPr>
          <w:bCs/>
          <w:lang w:val="ru-RU"/>
        </w:rPr>
        <w:t xml:space="preserve">о закупке услуг </w:t>
      </w:r>
    </w:p>
    <w:p w14:paraId="5E94E2F6" w14:textId="01C440FC" w:rsidR="00B92DB1" w:rsidRPr="00517DB3" w:rsidRDefault="00B92DB1" w:rsidP="00B92DB1">
      <w:pPr>
        <w:pStyle w:val="Style3"/>
        <w:widowControl/>
        <w:tabs>
          <w:tab w:val="left" w:pos="4962"/>
        </w:tabs>
        <w:ind w:left="10773"/>
        <w:rPr>
          <w:bCs/>
          <w:lang w:val="ru-RU"/>
        </w:rPr>
      </w:pPr>
      <w:r w:rsidRPr="00517DB3">
        <w:rPr>
          <w:bCs/>
          <w:lang w:val="ru-RU"/>
        </w:rPr>
        <w:t>от «____» ___________ 202</w:t>
      </w:r>
      <w:r w:rsidR="0059180E">
        <w:rPr>
          <w:bCs/>
          <w:lang w:val="ru-RU"/>
        </w:rPr>
        <w:t>5</w:t>
      </w:r>
      <w:r w:rsidRPr="00517DB3">
        <w:rPr>
          <w:bCs/>
          <w:lang w:val="ru-RU"/>
        </w:rPr>
        <w:t xml:space="preserve"> года </w:t>
      </w:r>
    </w:p>
    <w:p w14:paraId="10D3CF69" w14:textId="77777777" w:rsidR="00B92DB1" w:rsidRPr="00517DB3" w:rsidRDefault="00B92DB1" w:rsidP="00B92DB1">
      <w:pPr>
        <w:pStyle w:val="Style3"/>
        <w:widowControl/>
        <w:tabs>
          <w:tab w:val="left" w:pos="4962"/>
        </w:tabs>
        <w:ind w:left="10773"/>
        <w:rPr>
          <w:bCs/>
          <w:lang w:val="ru-RU"/>
        </w:rPr>
      </w:pPr>
      <w:r w:rsidRPr="00517DB3">
        <w:rPr>
          <w:bCs/>
          <w:lang w:val="ru-RU"/>
        </w:rPr>
        <w:t>№ _______</w:t>
      </w:r>
    </w:p>
    <w:p w14:paraId="28C8B308" w14:textId="77777777" w:rsidR="00B92DB1" w:rsidRPr="00517DB3" w:rsidRDefault="00B92DB1" w:rsidP="00B92DB1">
      <w:pPr>
        <w:tabs>
          <w:tab w:val="left" w:pos="4962"/>
        </w:tabs>
        <w:rPr>
          <w:rFonts w:ascii="Times New Roman" w:hAnsi="Times New Roman" w:cs="Times New Roman"/>
        </w:rPr>
      </w:pPr>
    </w:p>
    <w:p w14:paraId="3689031D" w14:textId="77777777" w:rsidR="00B92DB1" w:rsidRPr="00517DB3" w:rsidRDefault="00B92DB1" w:rsidP="00B92DB1">
      <w:pPr>
        <w:pStyle w:val="Default"/>
        <w:jc w:val="center"/>
        <w:rPr>
          <w:rFonts w:ascii="Times New Roman" w:hAnsi="Times New Roman" w:cs="Times New Roman"/>
          <w:b/>
          <w:bCs/>
        </w:rPr>
      </w:pPr>
      <w:r w:rsidRPr="00517DB3">
        <w:rPr>
          <w:rFonts w:ascii="Times New Roman" w:hAnsi="Times New Roman" w:cs="Times New Roman"/>
          <w:b/>
          <w:bCs/>
        </w:rPr>
        <w:t>Показатели КПД необходимые для пролонгации договора</w:t>
      </w:r>
    </w:p>
    <w:p w14:paraId="414934C5" w14:textId="77777777" w:rsidR="00B92DB1" w:rsidRPr="00517DB3" w:rsidRDefault="00B92DB1" w:rsidP="00B92DB1">
      <w:pPr>
        <w:pStyle w:val="Default"/>
        <w:rPr>
          <w:rFonts w:ascii="Times New Roman" w:hAnsi="Times New Roman" w:cs="Times New Roman"/>
          <w:b/>
          <w:bCs/>
        </w:rPr>
      </w:pPr>
    </w:p>
    <w:tbl>
      <w:tblPr>
        <w:tblStyle w:val="affc"/>
        <w:tblpPr w:leftFromText="180" w:rightFromText="180" w:vertAnchor="text" w:tblpXSpec="center" w:tblpY="1"/>
        <w:tblOverlap w:val="never"/>
        <w:tblW w:w="15920" w:type="dxa"/>
        <w:tblLook w:val="04A0" w:firstRow="1" w:lastRow="0" w:firstColumn="1" w:lastColumn="0" w:noHBand="0" w:noVBand="1"/>
      </w:tblPr>
      <w:tblGrid>
        <w:gridCol w:w="1092"/>
        <w:gridCol w:w="2872"/>
        <w:gridCol w:w="6322"/>
        <w:gridCol w:w="2084"/>
        <w:gridCol w:w="1853"/>
        <w:gridCol w:w="1697"/>
      </w:tblGrid>
      <w:tr w:rsidR="00B92DB1" w:rsidRPr="00517DB3" w14:paraId="40C1106D" w14:textId="77777777" w:rsidTr="0051235B">
        <w:trPr>
          <w:trHeight w:val="562"/>
        </w:trPr>
        <w:tc>
          <w:tcPr>
            <w:tcW w:w="1092" w:type="dxa"/>
            <w:vAlign w:val="center"/>
          </w:tcPr>
          <w:p w14:paraId="307A3D1D"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 п/п</w:t>
            </w:r>
          </w:p>
        </w:tc>
        <w:tc>
          <w:tcPr>
            <w:tcW w:w="2872" w:type="dxa"/>
            <w:vAlign w:val="center"/>
          </w:tcPr>
          <w:p w14:paraId="5C874951"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Наименование показателя КПД</w:t>
            </w:r>
          </w:p>
        </w:tc>
        <w:tc>
          <w:tcPr>
            <w:tcW w:w="6322" w:type="dxa"/>
          </w:tcPr>
          <w:p w14:paraId="4D1482B7"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Формула расчета</w:t>
            </w:r>
          </w:p>
        </w:tc>
        <w:tc>
          <w:tcPr>
            <w:tcW w:w="2084" w:type="dxa"/>
          </w:tcPr>
          <w:p w14:paraId="26E77B9A"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Уровень КПД</w:t>
            </w:r>
          </w:p>
        </w:tc>
        <w:tc>
          <w:tcPr>
            <w:tcW w:w="1853" w:type="dxa"/>
          </w:tcPr>
          <w:p w14:paraId="197D839C"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Баллы в соответствии с уровнем</w:t>
            </w:r>
          </w:p>
        </w:tc>
        <w:tc>
          <w:tcPr>
            <w:tcW w:w="1697" w:type="dxa"/>
          </w:tcPr>
          <w:p w14:paraId="7F2EC824" w14:textId="77777777" w:rsidR="00B92DB1" w:rsidRPr="00517DB3" w:rsidRDefault="00B92DB1" w:rsidP="0051235B">
            <w:pPr>
              <w:pStyle w:val="Default"/>
              <w:jc w:val="center"/>
              <w:rPr>
                <w:rFonts w:ascii="Times New Roman" w:hAnsi="Times New Roman" w:cs="Times New Roman"/>
                <w:b/>
                <w:bCs/>
              </w:rPr>
            </w:pPr>
            <w:r w:rsidRPr="00517DB3">
              <w:rPr>
                <w:rFonts w:ascii="Times New Roman" w:hAnsi="Times New Roman" w:cs="Times New Roman"/>
                <w:b/>
                <w:bCs/>
              </w:rPr>
              <w:t>Удельный вес</w:t>
            </w:r>
          </w:p>
        </w:tc>
      </w:tr>
      <w:tr w:rsidR="00B92DB1" w:rsidRPr="00517DB3" w14:paraId="18757C1B" w14:textId="77777777" w:rsidTr="0051235B">
        <w:tc>
          <w:tcPr>
            <w:tcW w:w="1092" w:type="dxa"/>
            <w:vMerge w:val="restart"/>
            <w:vAlign w:val="center"/>
          </w:tcPr>
          <w:p w14:paraId="49A00F79"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w:t>
            </w:r>
          </w:p>
        </w:tc>
        <w:tc>
          <w:tcPr>
            <w:tcW w:w="2872" w:type="dxa"/>
            <w:vMerge w:val="restart"/>
            <w:vAlign w:val="center"/>
          </w:tcPr>
          <w:p w14:paraId="1C7E61B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КПД1: Коэффициент качественного оказания услуг</w:t>
            </w:r>
          </w:p>
        </w:tc>
        <w:tc>
          <w:tcPr>
            <w:tcW w:w="6322" w:type="dxa"/>
            <w:vMerge w:val="restart"/>
          </w:tcPr>
          <w:p w14:paraId="3776506A" w14:textId="77777777" w:rsidR="00B92DB1" w:rsidRPr="00517DB3" w:rsidRDefault="00B92DB1" w:rsidP="0051235B">
            <w:pPr>
              <w:pStyle w:val="Default"/>
              <w:jc w:val="center"/>
              <w:rPr>
                <w:rFonts w:ascii="Times New Roman" w:hAnsi="Times New Roman" w:cs="Times New Roman"/>
                <w:bCs/>
              </w:rPr>
            </w:pPr>
          </w:p>
          <w:p w14:paraId="50F7C42E" w14:textId="77777777" w:rsidR="00B92DB1" w:rsidRPr="00517DB3" w:rsidRDefault="00B92DB1" w:rsidP="0051235B">
            <w:pPr>
              <w:pStyle w:val="Default"/>
              <w:jc w:val="center"/>
              <w:rPr>
                <w:rFonts w:ascii="Times New Roman" w:hAnsi="Times New Roman" w:cs="Times New Roman"/>
                <w:bCs/>
              </w:rPr>
            </w:pPr>
          </w:p>
          <w:p w14:paraId="4C2DF21A" w14:textId="77777777" w:rsidR="00B92DB1" w:rsidRPr="00517DB3" w:rsidRDefault="00B92DB1" w:rsidP="0051235B">
            <w:pPr>
              <w:pStyle w:val="Default"/>
              <w:jc w:val="center"/>
              <w:rPr>
                <w:rFonts w:ascii="Times New Roman" w:hAnsi="Times New Roman" w:cs="Times New Roman"/>
                <w:bCs/>
              </w:rPr>
            </w:pPr>
            <w:proofErr w:type="spellStart"/>
            <w:r w:rsidRPr="00517DB3">
              <w:rPr>
                <w:rFonts w:ascii="Times New Roman" w:hAnsi="Times New Roman" w:cs="Times New Roman"/>
                <w:bCs/>
              </w:rPr>
              <w:t>Σнар</w:t>
            </w:r>
            <w:proofErr w:type="spellEnd"/>
            <w:r w:rsidRPr="00517DB3">
              <w:rPr>
                <w:rFonts w:ascii="Times New Roman" w:hAnsi="Times New Roman" w:cs="Times New Roman"/>
                <w:bCs/>
              </w:rPr>
              <w:t xml:space="preserve"> – общее количество некачественных Услуг в отчетном периоде, согласно условиям настоящего Договора, на которые составлен акт о недостатках</w:t>
            </w:r>
          </w:p>
          <w:p w14:paraId="19AD9DAC"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34869B3D"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0,005%</w:t>
            </w:r>
          </w:p>
        </w:tc>
        <w:tc>
          <w:tcPr>
            <w:tcW w:w="1853" w:type="dxa"/>
            <w:vAlign w:val="center"/>
          </w:tcPr>
          <w:p w14:paraId="2AFE3F24"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76C90298"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50 </w:t>
            </w:r>
          </w:p>
        </w:tc>
      </w:tr>
      <w:tr w:rsidR="00B92DB1" w:rsidRPr="00517DB3" w14:paraId="38F9AC65" w14:textId="77777777" w:rsidTr="0051235B">
        <w:tc>
          <w:tcPr>
            <w:tcW w:w="1092" w:type="dxa"/>
            <w:vMerge/>
            <w:vAlign w:val="center"/>
          </w:tcPr>
          <w:p w14:paraId="6E26C716" w14:textId="77777777" w:rsidR="00B92DB1" w:rsidRPr="00517DB3" w:rsidRDefault="00B92DB1" w:rsidP="0051235B">
            <w:pPr>
              <w:pStyle w:val="Default"/>
              <w:jc w:val="center"/>
              <w:rPr>
                <w:rFonts w:ascii="Times New Roman" w:hAnsi="Times New Roman" w:cs="Times New Roman"/>
                <w:bCs/>
              </w:rPr>
            </w:pPr>
          </w:p>
        </w:tc>
        <w:tc>
          <w:tcPr>
            <w:tcW w:w="2872" w:type="dxa"/>
            <w:vMerge/>
            <w:vAlign w:val="center"/>
          </w:tcPr>
          <w:p w14:paraId="60B0886F"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6F6EE476"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0C3F706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0,001%</w:t>
            </w:r>
          </w:p>
        </w:tc>
        <w:tc>
          <w:tcPr>
            <w:tcW w:w="1853" w:type="dxa"/>
            <w:vAlign w:val="center"/>
          </w:tcPr>
          <w:p w14:paraId="78C85B8F"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90</w:t>
            </w:r>
          </w:p>
        </w:tc>
        <w:tc>
          <w:tcPr>
            <w:tcW w:w="1697" w:type="dxa"/>
            <w:vMerge/>
            <w:vAlign w:val="center"/>
          </w:tcPr>
          <w:p w14:paraId="396D80F9" w14:textId="77777777" w:rsidR="00B92DB1" w:rsidRPr="00517DB3" w:rsidRDefault="00B92DB1" w:rsidP="0051235B">
            <w:pPr>
              <w:pStyle w:val="Default"/>
              <w:jc w:val="center"/>
              <w:rPr>
                <w:rFonts w:ascii="Times New Roman" w:hAnsi="Times New Roman" w:cs="Times New Roman"/>
                <w:bCs/>
              </w:rPr>
            </w:pPr>
          </w:p>
        </w:tc>
      </w:tr>
      <w:tr w:rsidR="00B92DB1" w:rsidRPr="00517DB3" w14:paraId="19AF8391" w14:textId="77777777" w:rsidTr="0051235B">
        <w:tc>
          <w:tcPr>
            <w:tcW w:w="1092" w:type="dxa"/>
            <w:vMerge/>
            <w:vAlign w:val="center"/>
          </w:tcPr>
          <w:p w14:paraId="5D5773A9" w14:textId="77777777" w:rsidR="00B92DB1" w:rsidRPr="00517DB3" w:rsidRDefault="00B92DB1" w:rsidP="0051235B">
            <w:pPr>
              <w:pStyle w:val="Default"/>
              <w:jc w:val="center"/>
              <w:rPr>
                <w:rFonts w:ascii="Times New Roman" w:hAnsi="Times New Roman" w:cs="Times New Roman"/>
                <w:bCs/>
              </w:rPr>
            </w:pPr>
          </w:p>
        </w:tc>
        <w:tc>
          <w:tcPr>
            <w:tcW w:w="2872" w:type="dxa"/>
            <w:vMerge/>
            <w:vAlign w:val="center"/>
          </w:tcPr>
          <w:p w14:paraId="7EFCF37B"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4915B4C3"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60C4791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не более 0,0015%</w:t>
            </w:r>
          </w:p>
        </w:tc>
        <w:tc>
          <w:tcPr>
            <w:tcW w:w="1853" w:type="dxa"/>
            <w:vAlign w:val="center"/>
          </w:tcPr>
          <w:p w14:paraId="6C65BEB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80</w:t>
            </w:r>
          </w:p>
        </w:tc>
        <w:tc>
          <w:tcPr>
            <w:tcW w:w="1697" w:type="dxa"/>
            <w:vMerge/>
            <w:vAlign w:val="center"/>
          </w:tcPr>
          <w:p w14:paraId="16536DFF" w14:textId="77777777" w:rsidR="00B92DB1" w:rsidRPr="00517DB3" w:rsidRDefault="00B92DB1" w:rsidP="0051235B">
            <w:pPr>
              <w:pStyle w:val="Default"/>
              <w:jc w:val="center"/>
              <w:rPr>
                <w:rFonts w:ascii="Times New Roman" w:hAnsi="Times New Roman" w:cs="Times New Roman"/>
                <w:bCs/>
              </w:rPr>
            </w:pPr>
          </w:p>
        </w:tc>
      </w:tr>
      <w:tr w:rsidR="00B92DB1" w:rsidRPr="00517DB3" w14:paraId="3843EB8E" w14:textId="77777777" w:rsidTr="0051235B">
        <w:tc>
          <w:tcPr>
            <w:tcW w:w="1092" w:type="dxa"/>
            <w:vMerge w:val="restart"/>
            <w:vAlign w:val="center"/>
          </w:tcPr>
          <w:p w14:paraId="7D57006D"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2</w:t>
            </w:r>
          </w:p>
        </w:tc>
        <w:tc>
          <w:tcPr>
            <w:tcW w:w="2872" w:type="dxa"/>
            <w:vMerge w:val="restart"/>
            <w:vAlign w:val="center"/>
          </w:tcPr>
          <w:p w14:paraId="0DB862F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КПД 2: Доля </w:t>
            </w:r>
          </w:p>
          <w:p w14:paraId="75BA5475" w14:textId="77777777" w:rsidR="00B92DB1" w:rsidRPr="00517DB3" w:rsidRDefault="00B92DB1" w:rsidP="0051235B">
            <w:pPr>
              <w:pStyle w:val="Default"/>
              <w:jc w:val="center"/>
              <w:rPr>
                <w:rFonts w:ascii="Times New Roman" w:hAnsi="Times New Roman" w:cs="Times New Roman"/>
                <w:bCs/>
              </w:rPr>
            </w:pPr>
            <w:proofErr w:type="spellStart"/>
            <w:r w:rsidRPr="00517DB3">
              <w:rPr>
                <w:rFonts w:ascii="Times New Roman" w:hAnsi="Times New Roman" w:cs="Times New Roman"/>
                <w:bCs/>
              </w:rPr>
              <w:t>внутристрановой</w:t>
            </w:r>
            <w:proofErr w:type="spellEnd"/>
          </w:p>
          <w:p w14:paraId="0846F076"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ценности (ДВЦ)</w:t>
            </w:r>
          </w:p>
        </w:tc>
        <w:tc>
          <w:tcPr>
            <w:tcW w:w="6322" w:type="dxa"/>
            <w:vMerge w:val="restart"/>
          </w:tcPr>
          <w:p w14:paraId="24839E55"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ДВЦ=</w:t>
            </w:r>
            <w:proofErr w:type="spellStart"/>
            <w:r w:rsidRPr="00517DB3">
              <w:rPr>
                <w:rFonts w:ascii="Times New Roman" w:hAnsi="Times New Roman" w:cs="Times New Roman"/>
              </w:rPr>
              <w:t>ДВЦfact</w:t>
            </w:r>
            <w:proofErr w:type="spellEnd"/>
          </w:p>
          <w:p w14:paraId="685DF6F2" w14:textId="77777777" w:rsidR="00B92DB1" w:rsidRPr="00517DB3" w:rsidRDefault="00B92DB1" w:rsidP="0051235B">
            <w:pPr>
              <w:pStyle w:val="Default"/>
              <w:jc w:val="center"/>
              <w:rPr>
                <w:rFonts w:ascii="Times New Roman" w:hAnsi="Times New Roman" w:cs="Times New Roman"/>
              </w:rPr>
            </w:pPr>
          </w:p>
          <w:p w14:paraId="77D79A78" w14:textId="77777777" w:rsidR="00B92DB1" w:rsidRPr="00517DB3" w:rsidRDefault="00B92DB1" w:rsidP="0051235B">
            <w:pPr>
              <w:pStyle w:val="Default"/>
              <w:jc w:val="both"/>
              <w:rPr>
                <w:rFonts w:ascii="Times New Roman" w:hAnsi="Times New Roman" w:cs="Times New Roman"/>
                <w:bCs/>
              </w:rPr>
            </w:pPr>
            <w:r w:rsidRPr="00517DB3">
              <w:rPr>
                <w:rFonts w:ascii="Times New Roman" w:hAnsi="Times New Roman" w:cs="Times New Roman"/>
              </w:rPr>
              <w:t xml:space="preserve">Где: ДВЦ – Значение доли </w:t>
            </w:r>
            <w:proofErr w:type="spellStart"/>
            <w:r w:rsidRPr="00517DB3">
              <w:rPr>
                <w:rFonts w:ascii="Times New Roman" w:hAnsi="Times New Roman" w:cs="Times New Roman"/>
              </w:rPr>
              <w:t>внутристрановой</w:t>
            </w:r>
            <w:proofErr w:type="spellEnd"/>
            <w:r w:rsidRPr="00517DB3">
              <w:rPr>
                <w:rFonts w:ascii="Times New Roman" w:hAnsi="Times New Roman" w:cs="Times New Roman"/>
              </w:rPr>
              <w:t xml:space="preserve"> ценности указанного в заключенном договоре </w:t>
            </w:r>
          </w:p>
        </w:tc>
        <w:tc>
          <w:tcPr>
            <w:tcW w:w="2084" w:type="dxa"/>
            <w:vAlign w:val="center"/>
          </w:tcPr>
          <w:p w14:paraId="254DF7C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85</w:t>
            </w:r>
          </w:p>
        </w:tc>
        <w:tc>
          <w:tcPr>
            <w:tcW w:w="1853" w:type="dxa"/>
            <w:vAlign w:val="center"/>
          </w:tcPr>
          <w:p w14:paraId="3B26CB95"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5A5CE181"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 xml:space="preserve">30 </w:t>
            </w:r>
          </w:p>
        </w:tc>
      </w:tr>
      <w:tr w:rsidR="00B92DB1" w:rsidRPr="00517DB3" w14:paraId="051FB554" w14:textId="77777777" w:rsidTr="0051235B">
        <w:tc>
          <w:tcPr>
            <w:tcW w:w="1092" w:type="dxa"/>
            <w:vMerge/>
            <w:vAlign w:val="center"/>
          </w:tcPr>
          <w:p w14:paraId="20B06A53" w14:textId="77777777" w:rsidR="00B92DB1" w:rsidRPr="00517DB3" w:rsidRDefault="00B92DB1" w:rsidP="0051235B">
            <w:pPr>
              <w:pStyle w:val="Default"/>
              <w:jc w:val="center"/>
              <w:rPr>
                <w:rFonts w:ascii="Times New Roman" w:hAnsi="Times New Roman" w:cs="Times New Roman"/>
              </w:rPr>
            </w:pPr>
          </w:p>
        </w:tc>
        <w:tc>
          <w:tcPr>
            <w:tcW w:w="2872" w:type="dxa"/>
            <w:vMerge/>
            <w:vAlign w:val="center"/>
          </w:tcPr>
          <w:p w14:paraId="2AEBAD6C"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2E68D5B6" w14:textId="77777777" w:rsidR="00B92DB1" w:rsidRPr="00517DB3" w:rsidRDefault="00B92DB1" w:rsidP="0051235B">
            <w:pPr>
              <w:pStyle w:val="Default"/>
              <w:jc w:val="center"/>
              <w:rPr>
                <w:rFonts w:ascii="Times New Roman" w:hAnsi="Times New Roman" w:cs="Times New Roman"/>
              </w:rPr>
            </w:pPr>
          </w:p>
        </w:tc>
        <w:tc>
          <w:tcPr>
            <w:tcW w:w="2084" w:type="dxa"/>
            <w:vAlign w:val="center"/>
          </w:tcPr>
          <w:p w14:paraId="06DB79EB"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70</w:t>
            </w:r>
          </w:p>
        </w:tc>
        <w:tc>
          <w:tcPr>
            <w:tcW w:w="1853" w:type="dxa"/>
            <w:vAlign w:val="center"/>
          </w:tcPr>
          <w:p w14:paraId="2CE0D4D5"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90</w:t>
            </w:r>
          </w:p>
        </w:tc>
        <w:tc>
          <w:tcPr>
            <w:tcW w:w="1697" w:type="dxa"/>
            <w:vMerge/>
            <w:vAlign w:val="center"/>
          </w:tcPr>
          <w:p w14:paraId="4851CC84" w14:textId="77777777" w:rsidR="00B92DB1" w:rsidRPr="00517DB3" w:rsidRDefault="00B92DB1" w:rsidP="0051235B">
            <w:pPr>
              <w:pStyle w:val="Default"/>
              <w:jc w:val="center"/>
              <w:rPr>
                <w:rFonts w:ascii="Times New Roman" w:hAnsi="Times New Roman" w:cs="Times New Roman"/>
              </w:rPr>
            </w:pPr>
          </w:p>
        </w:tc>
      </w:tr>
      <w:tr w:rsidR="00B92DB1" w:rsidRPr="00517DB3" w14:paraId="57B10FBF" w14:textId="77777777" w:rsidTr="0051235B">
        <w:tc>
          <w:tcPr>
            <w:tcW w:w="1092" w:type="dxa"/>
            <w:vMerge/>
            <w:vAlign w:val="center"/>
          </w:tcPr>
          <w:p w14:paraId="2C7C1509" w14:textId="77777777" w:rsidR="00B92DB1" w:rsidRPr="00517DB3" w:rsidRDefault="00B92DB1" w:rsidP="0051235B">
            <w:pPr>
              <w:pStyle w:val="Default"/>
              <w:jc w:val="center"/>
              <w:rPr>
                <w:rFonts w:ascii="Times New Roman" w:hAnsi="Times New Roman" w:cs="Times New Roman"/>
              </w:rPr>
            </w:pPr>
          </w:p>
        </w:tc>
        <w:tc>
          <w:tcPr>
            <w:tcW w:w="2872" w:type="dxa"/>
            <w:vMerge/>
            <w:vAlign w:val="center"/>
          </w:tcPr>
          <w:p w14:paraId="2F3FB29E"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39B421A7" w14:textId="77777777" w:rsidR="00B92DB1" w:rsidRPr="00517DB3" w:rsidRDefault="00B92DB1" w:rsidP="0051235B">
            <w:pPr>
              <w:pStyle w:val="Default"/>
              <w:jc w:val="center"/>
              <w:rPr>
                <w:rFonts w:ascii="Times New Roman" w:hAnsi="Times New Roman" w:cs="Times New Roman"/>
              </w:rPr>
            </w:pPr>
          </w:p>
        </w:tc>
        <w:tc>
          <w:tcPr>
            <w:tcW w:w="2084" w:type="dxa"/>
            <w:vAlign w:val="center"/>
          </w:tcPr>
          <w:p w14:paraId="4E7BDDBB"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60</w:t>
            </w:r>
          </w:p>
        </w:tc>
        <w:tc>
          <w:tcPr>
            <w:tcW w:w="1853" w:type="dxa"/>
            <w:vAlign w:val="center"/>
          </w:tcPr>
          <w:p w14:paraId="00F63584"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80</w:t>
            </w:r>
          </w:p>
        </w:tc>
        <w:tc>
          <w:tcPr>
            <w:tcW w:w="1697" w:type="dxa"/>
            <w:vMerge/>
            <w:vAlign w:val="center"/>
          </w:tcPr>
          <w:p w14:paraId="006FAF9F" w14:textId="77777777" w:rsidR="00B92DB1" w:rsidRPr="00517DB3" w:rsidRDefault="00B92DB1" w:rsidP="0051235B">
            <w:pPr>
              <w:pStyle w:val="Default"/>
              <w:jc w:val="center"/>
              <w:rPr>
                <w:rFonts w:ascii="Times New Roman" w:hAnsi="Times New Roman" w:cs="Times New Roman"/>
              </w:rPr>
            </w:pPr>
          </w:p>
        </w:tc>
      </w:tr>
      <w:tr w:rsidR="00B92DB1" w:rsidRPr="00517DB3" w14:paraId="17853173" w14:textId="77777777" w:rsidTr="0051235B">
        <w:tc>
          <w:tcPr>
            <w:tcW w:w="1092" w:type="dxa"/>
            <w:vMerge w:val="restart"/>
            <w:vAlign w:val="center"/>
          </w:tcPr>
          <w:p w14:paraId="3EB60570" w14:textId="77777777" w:rsidR="00B92DB1" w:rsidRPr="00517DB3" w:rsidRDefault="00B92DB1" w:rsidP="0051235B">
            <w:pPr>
              <w:pStyle w:val="Default"/>
              <w:jc w:val="center"/>
              <w:rPr>
                <w:rFonts w:ascii="Times New Roman" w:hAnsi="Times New Roman" w:cs="Times New Roman"/>
              </w:rPr>
            </w:pPr>
            <w:r w:rsidRPr="00517DB3">
              <w:rPr>
                <w:rFonts w:ascii="Times New Roman" w:hAnsi="Times New Roman" w:cs="Times New Roman"/>
              </w:rPr>
              <w:t>3</w:t>
            </w:r>
          </w:p>
        </w:tc>
        <w:tc>
          <w:tcPr>
            <w:tcW w:w="2872" w:type="dxa"/>
            <w:vMerge w:val="restart"/>
            <w:vAlign w:val="center"/>
          </w:tcPr>
          <w:p w14:paraId="67FB6C42"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КПД 3*: Ежегодное подтверждение сертификата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продукты </w:t>
            </w:r>
            <w:r w:rsidRPr="00517DB3">
              <w:rPr>
                <w:rFonts w:ascii="Times New Roman" w:hAnsi="Times New Roman" w:cs="Times New Roman"/>
                <w:bCs/>
              </w:rPr>
              <w:lastRenderedPageBreak/>
              <w:t>питания и напитки)</w:t>
            </w:r>
          </w:p>
        </w:tc>
        <w:tc>
          <w:tcPr>
            <w:tcW w:w="6322" w:type="dxa"/>
            <w:vMerge w:val="restart"/>
          </w:tcPr>
          <w:p w14:paraId="33750043"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lastRenderedPageBreak/>
              <w:t>Сертификат качества (RAL) «Профессиональный уход за текстилем», а именно получение сертификата: RAL-GZ 992/1 Коммерческое белье (за исключением белья из предприятий, производящих продукты питания и напитки)</w:t>
            </w:r>
          </w:p>
        </w:tc>
        <w:tc>
          <w:tcPr>
            <w:tcW w:w="2084" w:type="dxa"/>
            <w:vAlign w:val="center"/>
          </w:tcPr>
          <w:p w14:paraId="2A97CD7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в течении </w:t>
            </w:r>
          </w:p>
          <w:p w14:paraId="1CB29192"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 полугодия</w:t>
            </w:r>
          </w:p>
        </w:tc>
        <w:tc>
          <w:tcPr>
            <w:tcW w:w="1853" w:type="dxa"/>
            <w:vAlign w:val="center"/>
          </w:tcPr>
          <w:p w14:paraId="0987562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100</w:t>
            </w:r>
          </w:p>
        </w:tc>
        <w:tc>
          <w:tcPr>
            <w:tcW w:w="1697" w:type="dxa"/>
            <w:vMerge w:val="restart"/>
            <w:vAlign w:val="center"/>
          </w:tcPr>
          <w:p w14:paraId="27FFB310"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20</w:t>
            </w:r>
          </w:p>
        </w:tc>
      </w:tr>
      <w:tr w:rsidR="00B92DB1" w:rsidRPr="00517DB3" w14:paraId="0E1CE77B" w14:textId="77777777" w:rsidTr="0051235B">
        <w:tc>
          <w:tcPr>
            <w:tcW w:w="1092" w:type="dxa"/>
            <w:vMerge/>
          </w:tcPr>
          <w:p w14:paraId="6BC6CAF0" w14:textId="77777777" w:rsidR="00B92DB1" w:rsidRPr="00517DB3" w:rsidRDefault="00B92DB1" w:rsidP="0051235B">
            <w:pPr>
              <w:pStyle w:val="Default"/>
              <w:rPr>
                <w:rFonts w:ascii="Times New Roman" w:hAnsi="Times New Roman" w:cs="Times New Roman"/>
                <w:b/>
                <w:bCs/>
              </w:rPr>
            </w:pPr>
          </w:p>
        </w:tc>
        <w:tc>
          <w:tcPr>
            <w:tcW w:w="2872" w:type="dxa"/>
            <w:vMerge/>
            <w:vAlign w:val="center"/>
          </w:tcPr>
          <w:p w14:paraId="446441F0"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55426BA1"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7027D85A"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rPr>
              <w:t xml:space="preserve">в </w:t>
            </w:r>
            <w:r w:rsidRPr="00517DB3">
              <w:rPr>
                <w:rFonts w:ascii="Times New Roman" w:hAnsi="Times New Roman" w:cs="Times New Roman"/>
                <w:bCs/>
              </w:rPr>
              <w:t>III квартале</w:t>
            </w:r>
          </w:p>
        </w:tc>
        <w:tc>
          <w:tcPr>
            <w:tcW w:w="1853" w:type="dxa"/>
            <w:vAlign w:val="center"/>
          </w:tcPr>
          <w:p w14:paraId="43A3DEDE"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75</w:t>
            </w:r>
          </w:p>
        </w:tc>
        <w:tc>
          <w:tcPr>
            <w:tcW w:w="1697" w:type="dxa"/>
            <w:vMerge/>
          </w:tcPr>
          <w:p w14:paraId="00A9D354" w14:textId="77777777" w:rsidR="00B92DB1" w:rsidRPr="00517DB3" w:rsidRDefault="00B92DB1" w:rsidP="0051235B">
            <w:pPr>
              <w:pStyle w:val="Default"/>
              <w:jc w:val="center"/>
              <w:rPr>
                <w:rFonts w:ascii="Times New Roman" w:hAnsi="Times New Roman" w:cs="Times New Roman"/>
                <w:bCs/>
              </w:rPr>
            </w:pPr>
          </w:p>
        </w:tc>
      </w:tr>
      <w:tr w:rsidR="00B92DB1" w:rsidRPr="00517DB3" w14:paraId="0BDED140" w14:textId="77777777" w:rsidTr="0051235B">
        <w:tc>
          <w:tcPr>
            <w:tcW w:w="1092" w:type="dxa"/>
            <w:vMerge/>
          </w:tcPr>
          <w:p w14:paraId="05E90260" w14:textId="77777777" w:rsidR="00B92DB1" w:rsidRPr="00517DB3" w:rsidRDefault="00B92DB1" w:rsidP="0051235B">
            <w:pPr>
              <w:pStyle w:val="Default"/>
              <w:rPr>
                <w:rFonts w:ascii="Times New Roman" w:hAnsi="Times New Roman" w:cs="Times New Roman"/>
                <w:b/>
                <w:bCs/>
              </w:rPr>
            </w:pPr>
          </w:p>
        </w:tc>
        <w:tc>
          <w:tcPr>
            <w:tcW w:w="2872" w:type="dxa"/>
            <w:vMerge/>
            <w:vAlign w:val="center"/>
          </w:tcPr>
          <w:p w14:paraId="570CCDB1" w14:textId="77777777" w:rsidR="00B92DB1" w:rsidRPr="00517DB3" w:rsidRDefault="00B92DB1" w:rsidP="0051235B">
            <w:pPr>
              <w:pStyle w:val="Default"/>
              <w:jc w:val="center"/>
              <w:rPr>
                <w:rFonts w:ascii="Times New Roman" w:hAnsi="Times New Roman" w:cs="Times New Roman"/>
                <w:bCs/>
              </w:rPr>
            </w:pPr>
          </w:p>
        </w:tc>
        <w:tc>
          <w:tcPr>
            <w:tcW w:w="6322" w:type="dxa"/>
            <w:vMerge/>
          </w:tcPr>
          <w:p w14:paraId="213BD2F6" w14:textId="77777777" w:rsidR="00B92DB1" w:rsidRPr="00517DB3" w:rsidRDefault="00B92DB1" w:rsidP="0051235B">
            <w:pPr>
              <w:pStyle w:val="Default"/>
              <w:jc w:val="center"/>
              <w:rPr>
                <w:rFonts w:ascii="Times New Roman" w:hAnsi="Times New Roman" w:cs="Times New Roman"/>
                <w:bCs/>
              </w:rPr>
            </w:pPr>
          </w:p>
        </w:tc>
        <w:tc>
          <w:tcPr>
            <w:tcW w:w="2084" w:type="dxa"/>
            <w:vAlign w:val="center"/>
          </w:tcPr>
          <w:p w14:paraId="0F18E676" w14:textId="77777777" w:rsidR="00B92DB1" w:rsidRPr="00517DB3" w:rsidRDefault="00B92DB1" w:rsidP="0051235B">
            <w:pPr>
              <w:pStyle w:val="Default"/>
              <w:jc w:val="center"/>
              <w:rPr>
                <w:rFonts w:ascii="Times New Roman" w:hAnsi="Times New Roman" w:cs="Times New Roman"/>
                <w:bCs/>
              </w:rPr>
            </w:pPr>
            <w:r w:rsidRPr="00517DB3">
              <w:rPr>
                <w:rFonts w:ascii="Times New Roman" w:hAnsi="Times New Roman" w:cs="Times New Roman"/>
                <w:bCs/>
              </w:rPr>
              <w:t xml:space="preserve">в </w:t>
            </w:r>
            <w:r w:rsidRPr="00517DB3">
              <w:rPr>
                <w:rFonts w:ascii="Times New Roman" w:hAnsi="Times New Roman" w:cs="Times New Roman"/>
                <w:bCs/>
                <w:lang w:val="en-US"/>
              </w:rPr>
              <w:t>V</w:t>
            </w:r>
            <w:r w:rsidRPr="00517DB3">
              <w:rPr>
                <w:rFonts w:ascii="Times New Roman" w:hAnsi="Times New Roman" w:cs="Times New Roman"/>
                <w:bCs/>
              </w:rPr>
              <w:t>I квартале</w:t>
            </w:r>
          </w:p>
        </w:tc>
        <w:tc>
          <w:tcPr>
            <w:tcW w:w="1853" w:type="dxa"/>
            <w:vAlign w:val="center"/>
          </w:tcPr>
          <w:p w14:paraId="494DEE18" w14:textId="77777777" w:rsidR="00B92DB1" w:rsidRPr="00517DB3" w:rsidRDefault="00B92DB1" w:rsidP="0051235B">
            <w:pPr>
              <w:pStyle w:val="Default"/>
              <w:jc w:val="center"/>
              <w:rPr>
                <w:rFonts w:ascii="Times New Roman" w:hAnsi="Times New Roman" w:cs="Times New Roman"/>
                <w:bCs/>
                <w:lang w:val="en-US"/>
              </w:rPr>
            </w:pPr>
            <w:r w:rsidRPr="00517DB3">
              <w:rPr>
                <w:rFonts w:ascii="Times New Roman" w:hAnsi="Times New Roman" w:cs="Times New Roman"/>
                <w:bCs/>
                <w:lang w:val="en-US"/>
              </w:rPr>
              <w:t>0</w:t>
            </w:r>
          </w:p>
        </w:tc>
        <w:tc>
          <w:tcPr>
            <w:tcW w:w="1697" w:type="dxa"/>
            <w:vMerge/>
          </w:tcPr>
          <w:p w14:paraId="4DB3F585" w14:textId="77777777" w:rsidR="00B92DB1" w:rsidRPr="00517DB3" w:rsidRDefault="00B92DB1" w:rsidP="0051235B">
            <w:pPr>
              <w:pStyle w:val="Default"/>
              <w:jc w:val="center"/>
              <w:rPr>
                <w:rFonts w:ascii="Times New Roman" w:hAnsi="Times New Roman" w:cs="Times New Roman"/>
                <w:bCs/>
              </w:rPr>
            </w:pPr>
          </w:p>
        </w:tc>
      </w:tr>
    </w:tbl>
    <w:p w14:paraId="7E0E473C" w14:textId="77777777" w:rsidR="00B92DB1" w:rsidRPr="00517DB3" w:rsidRDefault="00B92DB1" w:rsidP="00B92DB1">
      <w:pPr>
        <w:autoSpaceDE w:val="0"/>
        <w:autoSpaceDN w:val="0"/>
        <w:adjustRightInd w:val="0"/>
        <w:spacing w:after="0" w:line="240" w:lineRule="auto"/>
        <w:rPr>
          <w:rFonts w:ascii="Times New Roman" w:hAnsi="Times New Roman" w:cs="Times New Roman"/>
          <w:color w:val="000000"/>
          <w:sz w:val="24"/>
          <w:szCs w:val="24"/>
        </w:rPr>
      </w:pPr>
    </w:p>
    <w:p w14:paraId="04CFB17A"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Заказчик ежегодно, в срок до 15 января каждого года следующего за отчетным годом проводить мониторинг КПД для оценки фактического исполнения по каждому показателю на ежегодной основе с подведением итоговой оценки КПД. </w:t>
      </w:r>
    </w:p>
    <w:p w14:paraId="2ED83F5B"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При исполнении КПД Испонителем Заказчик в праве продлить срок действия настоящего Договора не более 2 раз в следующей последовательности: </w:t>
      </w:r>
    </w:p>
    <w:p w14:paraId="39035C14"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1) при достижении по всем КПД не менее 85% в первых трех годах на 3 года;</w:t>
      </w:r>
    </w:p>
    <w:p w14:paraId="50F032D2" w14:textId="77777777" w:rsidR="00B92DB1" w:rsidRPr="00517DB3" w:rsidRDefault="00B92DB1" w:rsidP="00B92DB1">
      <w:pPr>
        <w:autoSpaceDE w:val="0"/>
        <w:autoSpaceDN w:val="0"/>
        <w:adjustRightInd w:val="0"/>
        <w:spacing w:after="0" w:line="240" w:lineRule="auto"/>
        <w:ind w:left="284"/>
        <w:jc w:val="both"/>
        <w:rPr>
          <w:rFonts w:ascii="Times New Roman" w:hAnsi="Times New Roman" w:cs="Times New Roman"/>
          <w:color w:val="000000"/>
          <w:sz w:val="24"/>
          <w:szCs w:val="24"/>
          <w:lang w:val="kk-KZ"/>
        </w:rPr>
      </w:pPr>
      <w:r w:rsidRPr="00517DB3">
        <w:rPr>
          <w:rFonts w:ascii="Times New Roman" w:hAnsi="Times New Roman" w:cs="Times New Roman"/>
          <w:color w:val="000000"/>
          <w:sz w:val="24"/>
          <w:szCs w:val="24"/>
          <w:lang w:val="kk-KZ"/>
        </w:rPr>
        <w:t xml:space="preserve">2) при достижении по всем КПД не менее 85% в четвертых, пятых и шестых годах на 1 год.  </w:t>
      </w:r>
    </w:p>
    <w:p w14:paraId="29DA8E0A" w14:textId="77777777" w:rsidR="00B92DB1" w:rsidRPr="00517DB3" w:rsidRDefault="00B92DB1" w:rsidP="00B92DB1">
      <w:pPr>
        <w:pStyle w:val="ab"/>
        <w:tabs>
          <w:tab w:val="left" w:pos="284"/>
        </w:tabs>
        <w:jc w:val="both"/>
        <w:rPr>
          <w:rStyle w:val="FontStyle14"/>
          <w:b w:val="0"/>
          <w:sz w:val="24"/>
          <w:szCs w:val="24"/>
          <w:lang w:val="ru-RU"/>
        </w:rPr>
      </w:pPr>
      <w:r w:rsidRPr="00517DB3">
        <w:rPr>
          <w:rFonts w:ascii="Times New Roman" w:hAnsi="Times New Roman"/>
          <w:szCs w:val="24"/>
          <w:lang w:val="ru-RU" w:eastAsia="ru-RU" w:bidi="ar-SA"/>
        </w:rPr>
        <w:tab/>
      </w:r>
    </w:p>
    <w:p w14:paraId="4087D0C0" w14:textId="77777777" w:rsidR="00B92DB1" w:rsidRPr="00517DB3" w:rsidRDefault="00B92DB1" w:rsidP="00B92DB1">
      <w:pPr>
        <w:tabs>
          <w:tab w:val="left" w:pos="4962"/>
        </w:tabs>
        <w:rPr>
          <w:rFonts w:ascii="Times New Roman" w:hAnsi="Times New Roman" w:cs="Times New Roman"/>
          <w:sz w:val="24"/>
          <w:szCs w:val="24"/>
        </w:rPr>
      </w:pPr>
      <w:r w:rsidRPr="00517DB3">
        <w:rPr>
          <w:rFonts w:ascii="Times New Roman" w:hAnsi="Times New Roman" w:cs="Times New Roman"/>
          <w:sz w:val="24"/>
          <w:szCs w:val="24"/>
        </w:rPr>
        <w:t xml:space="preserve">   *При этом уровень КПД 3 со второго года оказания услуг в третьем квартале будет составлять 0 баллов</w:t>
      </w:r>
    </w:p>
    <w:p w14:paraId="72371C19" w14:textId="40D8FF28" w:rsidR="00E752C6" w:rsidRPr="00517DB3" w:rsidRDefault="009F2D3D" w:rsidP="009F2D3D">
      <w:pPr>
        <w:tabs>
          <w:tab w:val="left" w:pos="4962"/>
          <w:tab w:val="left" w:pos="5387"/>
        </w:tabs>
        <w:jc w:val="center"/>
        <w:rPr>
          <w:rFonts w:ascii="Times New Roman" w:hAnsi="Times New Roman" w:cs="Times New Roman"/>
          <w:sz w:val="28"/>
          <w:szCs w:val="28"/>
        </w:rPr>
      </w:pPr>
      <w:r>
        <w:rPr>
          <w:rFonts w:ascii="Times New Roman" w:hAnsi="Times New Roman" w:cs="Times New Roman"/>
          <w:sz w:val="28"/>
          <w:szCs w:val="28"/>
        </w:rPr>
        <w:t>________________________</w:t>
      </w:r>
    </w:p>
    <w:sectPr w:rsidR="00E752C6" w:rsidRPr="00517DB3" w:rsidSect="006778D3">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B4557" w14:textId="77777777" w:rsidR="00123E2F" w:rsidRDefault="00123E2F" w:rsidP="00306203">
      <w:pPr>
        <w:spacing w:after="0" w:line="240" w:lineRule="auto"/>
      </w:pPr>
      <w:r>
        <w:separator/>
      </w:r>
    </w:p>
  </w:endnote>
  <w:endnote w:type="continuationSeparator" w:id="0">
    <w:p w14:paraId="1D0DFD54" w14:textId="77777777" w:rsidR="00123E2F" w:rsidRDefault="00123E2F" w:rsidP="00306203">
      <w:pPr>
        <w:spacing w:after="0" w:line="240" w:lineRule="auto"/>
      </w:pPr>
      <w:r>
        <w:continuationSeparator/>
      </w:r>
    </w:p>
  </w:endnote>
  <w:endnote w:type="continuationNotice" w:id="1">
    <w:p w14:paraId="1C3C3498" w14:textId="77777777" w:rsidR="00123E2F" w:rsidRDefault="00123E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53C75" w14:textId="77777777" w:rsidR="00123E2F" w:rsidRDefault="00123E2F" w:rsidP="00306203">
      <w:pPr>
        <w:spacing w:after="0" w:line="240" w:lineRule="auto"/>
      </w:pPr>
      <w:r>
        <w:separator/>
      </w:r>
    </w:p>
  </w:footnote>
  <w:footnote w:type="continuationSeparator" w:id="0">
    <w:p w14:paraId="1BC05741" w14:textId="77777777" w:rsidR="00123E2F" w:rsidRDefault="00123E2F" w:rsidP="00306203">
      <w:pPr>
        <w:spacing w:after="0" w:line="240" w:lineRule="auto"/>
      </w:pPr>
      <w:r>
        <w:continuationSeparator/>
      </w:r>
    </w:p>
  </w:footnote>
  <w:footnote w:type="continuationNotice" w:id="1">
    <w:p w14:paraId="7E10D3EC" w14:textId="77777777" w:rsidR="00123E2F" w:rsidRDefault="00123E2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7DC"/>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4C"/>
    <w:rsid w:val="000E70D9"/>
    <w:rsid w:val="000F684F"/>
    <w:rsid w:val="000F6954"/>
    <w:rsid w:val="000F76BC"/>
    <w:rsid w:val="00100E1C"/>
    <w:rsid w:val="0010199A"/>
    <w:rsid w:val="00103509"/>
    <w:rsid w:val="00105649"/>
    <w:rsid w:val="0010589D"/>
    <w:rsid w:val="00112D94"/>
    <w:rsid w:val="001167D3"/>
    <w:rsid w:val="00117205"/>
    <w:rsid w:val="00121899"/>
    <w:rsid w:val="00123E2F"/>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A4922"/>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0092"/>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17DB3"/>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180E"/>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778D3"/>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C666E"/>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14E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3E9"/>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47765"/>
    <w:rsid w:val="00950439"/>
    <w:rsid w:val="00950530"/>
    <w:rsid w:val="00956BE0"/>
    <w:rsid w:val="009574D6"/>
    <w:rsid w:val="00960849"/>
    <w:rsid w:val="00960C7A"/>
    <w:rsid w:val="00961102"/>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6E7E"/>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2D3D"/>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A9A"/>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2025-03-14T08:50:00Z</dcterms:modified>
</cp:coreProperties>
</file>